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17CA" w14:textId="399E2BDA" w:rsidR="00855A33" w:rsidRPr="0067043B" w:rsidRDefault="008819DA" w:rsidP="008819DA">
      <w:pPr>
        <w:jc w:val="right"/>
        <w:rPr>
          <w:rFonts w:asciiTheme="minorHAnsi" w:hAnsiTheme="minorHAnsi"/>
          <w:noProof/>
        </w:rPr>
      </w:pPr>
      <w:r w:rsidRPr="008239FE">
        <w:rPr>
          <w:rFonts w:asciiTheme="minorHAnsi" w:hAnsiTheme="minorHAnsi"/>
          <w:noProof/>
          <w:lang w:eastAsia="en-GB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B9408" wp14:editId="5C98B493">
                <wp:simplePos x="0" y="0"/>
                <wp:positionH relativeFrom="column">
                  <wp:posOffset>4517390</wp:posOffset>
                </wp:positionH>
                <wp:positionV relativeFrom="paragraph">
                  <wp:posOffset>-6985</wp:posOffset>
                </wp:positionV>
                <wp:extent cx="1209675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F77B2" w14:textId="738AC15A" w:rsidR="008239FE" w:rsidRPr="008239FE" w:rsidRDefault="008239FE" w:rsidP="008239FE">
                            <w:pPr>
                              <w:rPr>
                                <w:rFonts w:ascii="Arial Black" w:hAnsi="Arial Black" w:cs="Aharoni"/>
                                <w:b/>
                                <w:bCs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 w:rsidRPr="008239FE">
                              <w:rPr>
                                <w:rFonts w:ascii="Arial Black" w:hAnsi="Arial Black" w:cs="Aharoni"/>
                                <w:b/>
                                <w:bCs/>
                                <w:color w:val="FFFFFF" w:themeColor="background1"/>
                                <w:sz w:val="52"/>
                                <w:szCs w:val="48"/>
                              </w:rPr>
                              <w:t>2019</w:t>
                            </w:r>
                          </w:p>
                          <w:p w14:paraId="204437CE" w14:textId="77777777" w:rsidR="008239FE" w:rsidRPr="008239FE" w:rsidRDefault="008239F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B9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7pt;margin-top:-.55pt;width:95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" filled="f" stroked="f">
                <v:textbox>
                  <w:txbxContent>
                    <w:p w14:paraId="59BF77B2" w14:textId="738AC15A" w:rsidR="008239FE" w:rsidRPr="008239FE" w:rsidRDefault="008239FE" w:rsidP="008239FE">
                      <w:pPr>
                        <w:rPr>
                          <w:rFonts w:ascii="Arial Black" w:hAnsi="Arial Black" w:cs="Aharoni"/>
                          <w:b/>
                          <w:bCs/>
                          <w:color w:val="FFFFFF" w:themeColor="background1"/>
                          <w:sz w:val="52"/>
                          <w:szCs w:val="48"/>
                        </w:rPr>
                      </w:pPr>
                      <w:r w:rsidRPr="008239FE">
                        <w:rPr>
                          <w:rFonts w:ascii="Arial Black" w:hAnsi="Arial Black" w:cs="Aharoni"/>
                          <w:b/>
                          <w:bCs/>
                          <w:color w:val="FFFFFF" w:themeColor="background1"/>
                          <w:sz w:val="52"/>
                          <w:szCs w:val="48"/>
                        </w:rPr>
                        <w:t>2019</w:t>
                      </w:r>
                    </w:p>
                    <w:p w14:paraId="204437CE" w14:textId="77777777" w:rsidR="008239FE" w:rsidRPr="008239FE" w:rsidRDefault="008239F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eastAsia="en-GB" w:bidi="he-IL"/>
        </w:rPr>
        <w:drawing>
          <wp:anchor distT="0" distB="0" distL="114300" distR="114300" simplePos="0" relativeHeight="251660288" behindDoc="0" locked="0" layoutInCell="1" allowOverlap="1" wp14:anchorId="7C540242" wp14:editId="04051D4B">
            <wp:simplePos x="0" y="0"/>
            <wp:positionH relativeFrom="column">
              <wp:posOffset>-361950</wp:posOffset>
            </wp:positionH>
            <wp:positionV relativeFrom="page">
              <wp:posOffset>428625</wp:posOffset>
            </wp:positionV>
            <wp:extent cx="1243330" cy="8096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wo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t xml:space="preserve">           </w:t>
      </w:r>
      <w:r w:rsidR="008239FE">
        <w:rPr>
          <w:rFonts w:asciiTheme="minorHAnsi" w:hAnsiTheme="minorHAnsi"/>
          <w:noProof/>
          <w:lang w:eastAsia="en-GB" w:bidi="he-IL"/>
        </w:rPr>
        <w:drawing>
          <wp:inline distT="0" distB="0" distL="0" distR="0" wp14:anchorId="56AD5E64" wp14:editId="1217F1C5">
            <wp:extent cx="4098404" cy="573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lab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790" cy="5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A1683" w14:textId="7E3E8E35" w:rsidR="004B7441" w:rsidRPr="004B7441" w:rsidRDefault="002C33B0" w:rsidP="00CC18FA">
      <w:pPr>
        <w:spacing w:after="0" w:line="245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8</w:t>
      </w:r>
      <w:r w:rsidR="004B7441" w:rsidRPr="004B744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4B7441" w:rsidRPr="004B7441">
        <w:rPr>
          <w:rFonts w:asciiTheme="minorHAnsi" w:hAnsiTheme="minorHAnsi" w:cstheme="minorHAnsi"/>
          <w:b/>
          <w:sz w:val="28"/>
          <w:szCs w:val="28"/>
        </w:rPr>
        <w:t xml:space="preserve"> EAWOP WorkLab – Practitioner Skills Workshop</w:t>
      </w:r>
    </w:p>
    <w:p w14:paraId="7B237D9A" w14:textId="0E19C661" w:rsidR="005D6F9B" w:rsidRDefault="005D6F9B" w:rsidP="00CC18FA">
      <w:pPr>
        <w:spacing w:after="0" w:line="245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New ways of working: </w:t>
      </w:r>
    </w:p>
    <w:p w14:paraId="44D675DD" w14:textId="64C28139" w:rsidR="005D6F9B" w:rsidRDefault="008819DA" w:rsidP="00CC18FA">
      <w:pPr>
        <w:spacing w:after="0" w:line="245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Participative</w:t>
      </w:r>
      <w:r w:rsidR="005D6F9B">
        <w:rPr>
          <w:rFonts w:asciiTheme="minorHAnsi" w:hAnsiTheme="minorHAnsi" w:cstheme="minorHAnsi"/>
          <w:b/>
          <w:sz w:val="32"/>
          <w:szCs w:val="32"/>
        </w:rPr>
        <w:t xml:space="preserve"> and evidence-based workplace design </w:t>
      </w:r>
    </w:p>
    <w:p w14:paraId="27BB919E" w14:textId="0FFBAADC" w:rsidR="00855A33" w:rsidRPr="00855A33" w:rsidRDefault="002C33B0" w:rsidP="00CC18FA">
      <w:pPr>
        <w:spacing w:after="0" w:line="245" w:lineRule="auto"/>
        <w:jc w:val="center"/>
        <w:rPr>
          <w:rFonts w:asciiTheme="minorHAnsi" w:eastAsia="Arial Black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7</w:t>
      </w:r>
      <w:r w:rsidR="004B7441" w:rsidRPr="004B7441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to 9</w:t>
      </w:r>
      <w:r w:rsidR="004B7441" w:rsidRPr="004B7441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November, 2019, Malta</w:t>
      </w:r>
    </w:p>
    <w:p w14:paraId="61CE2ADF" w14:textId="6FCF54E0" w:rsidR="00331EB0" w:rsidRDefault="004B7441" w:rsidP="00CC18FA">
      <w:pPr>
        <w:spacing w:after="0" w:line="245" w:lineRule="auto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Proposed Timetable</w:t>
      </w:r>
    </w:p>
    <w:p w14:paraId="7558ABDE" w14:textId="77777777" w:rsidR="008819DA" w:rsidRDefault="008819DA" w:rsidP="00CC18FA">
      <w:pPr>
        <w:spacing w:after="0" w:line="245" w:lineRule="auto"/>
        <w:jc w:val="center"/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236"/>
      </w:tblGrid>
      <w:tr w:rsidR="00290DE3" w14:paraId="07B1B233" w14:textId="77777777" w:rsidTr="00AD564E">
        <w:trPr>
          <w:gridAfter w:val="1"/>
          <w:wAfter w:w="236" w:type="dxa"/>
          <w:trHeight w:val="397"/>
        </w:trPr>
        <w:tc>
          <w:tcPr>
            <w:tcW w:w="8897" w:type="dxa"/>
          </w:tcPr>
          <w:p w14:paraId="3D4F8A00" w14:textId="7727C05E" w:rsidR="00290DE3" w:rsidRDefault="00C674C7" w:rsidP="00CC18FA">
            <w:pPr>
              <w:spacing w:after="6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Thursday </w:t>
            </w:r>
            <w:r w:rsidR="002C33B0">
              <w:rPr>
                <w:rFonts w:asciiTheme="minorHAnsi" w:hAnsiTheme="minorHAnsi"/>
                <w:b/>
                <w:bCs/>
              </w:rPr>
              <w:t>7</w:t>
            </w:r>
            <w:r w:rsidR="004B7441" w:rsidRPr="004B7441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4B7441">
              <w:rPr>
                <w:rFonts w:asciiTheme="minorHAnsi" w:hAnsiTheme="minorHAnsi"/>
                <w:b/>
                <w:bCs/>
              </w:rPr>
              <w:t xml:space="preserve"> November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6894"/>
            </w:tblGrid>
            <w:tr w:rsidR="00B751AF" w14:paraId="3F49625A" w14:textId="77777777" w:rsidTr="00331EB0">
              <w:tc>
                <w:tcPr>
                  <w:tcW w:w="1777" w:type="dxa"/>
                </w:tcPr>
                <w:p w14:paraId="30DAC903" w14:textId="52A7F0D2" w:rsidR="00B751AF" w:rsidRDefault="00B751AF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16.00 </w:t>
                  </w:r>
                </w:p>
              </w:tc>
              <w:tc>
                <w:tcPr>
                  <w:tcW w:w="6894" w:type="dxa"/>
                </w:tcPr>
                <w:p w14:paraId="346A9268" w14:textId="6A6335C5" w:rsidR="00B751AF" w:rsidRDefault="00EF7DE0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Meeting begins with r</w:t>
                  </w:r>
                  <w:r w:rsidR="008B7509">
                    <w:rPr>
                      <w:rFonts w:asciiTheme="minorHAnsi" w:hAnsiTheme="minorHAnsi"/>
                      <w:szCs w:val="24"/>
                    </w:rPr>
                    <w:t>efreshments, introduction</w:t>
                  </w:r>
                  <w:r w:rsidR="0056324B">
                    <w:rPr>
                      <w:rFonts w:asciiTheme="minorHAnsi" w:hAnsiTheme="minorHAnsi"/>
                      <w:szCs w:val="24"/>
                    </w:rPr>
                    <w:t>s, case studies</w:t>
                  </w:r>
                  <w:r w:rsidR="001A594C">
                    <w:rPr>
                      <w:rFonts w:asciiTheme="minorHAnsi" w:hAnsiTheme="minorHAnsi"/>
                      <w:szCs w:val="24"/>
                    </w:rPr>
                    <w:t xml:space="preserve"> and networking</w:t>
                  </w:r>
                </w:p>
                <w:p w14:paraId="5533BB2D" w14:textId="4989A5E2" w:rsidR="0056324B" w:rsidRPr="001A594C" w:rsidRDefault="0056324B" w:rsidP="001A594C">
                  <w:pPr>
                    <w:pStyle w:val="ListParagraph"/>
                    <w:numPr>
                      <w:ilvl w:val="0"/>
                      <w:numId w:val="17"/>
                    </w:numPr>
                    <w:spacing w:after="60" w:line="240" w:lineRule="auto"/>
                    <w:rPr>
                      <w:rFonts w:asciiTheme="minorHAnsi" w:hAnsiTheme="minorHAnsi"/>
                    </w:rPr>
                  </w:pPr>
                  <w:r w:rsidRPr="001A594C">
                    <w:rPr>
                      <w:rFonts w:asciiTheme="minorHAnsi" w:hAnsiTheme="minorHAnsi"/>
                    </w:rPr>
                    <w:t xml:space="preserve">Organisers (Angela Carter, Exmouth, UK, Diana Rus, Amsterdam, </w:t>
                  </w:r>
                  <w:r w:rsidR="003F05D5" w:rsidRPr="001A594C">
                    <w:rPr>
                      <w:rFonts w:asciiTheme="minorHAnsi" w:hAnsiTheme="minorHAnsi"/>
                    </w:rPr>
                    <w:t>t</w:t>
                  </w:r>
                  <w:r w:rsidRPr="001A594C">
                    <w:rPr>
                      <w:rFonts w:asciiTheme="minorHAnsi" w:hAnsiTheme="minorHAnsi"/>
                    </w:rPr>
                    <w:t>he Netherlands a</w:t>
                  </w:r>
                  <w:r w:rsidR="004160ED" w:rsidRPr="001A594C">
                    <w:rPr>
                      <w:rFonts w:asciiTheme="minorHAnsi" w:hAnsiTheme="minorHAnsi"/>
                    </w:rPr>
                    <w:t>nd Helen Baron, London, UK)</w:t>
                  </w:r>
                  <w:r w:rsidRPr="001A594C">
                    <w:rPr>
                      <w:rFonts w:asciiTheme="minorHAnsi" w:hAnsiTheme="minorHAnsi"/>
                    </w:rPr>
                    <w:t xml:space="preserve"> introduce the event.</w:t>
                  </w:r>
                </w:p>
                <w:p w14:paraId="110CD372" w14:textId="2AE82F4F" w:rsidR="0056324B" w:rsidRPr="001A594C" w:rsidRDefault="004160ED" w:rsidP="001A594C">
                  <w:pPr>
                    <w:pStyle w:val="ListParagraph"/>
                    <w:numPr>
                      <w:ilvl w:val="0"/>
                      <w:numId w:val="17"/>
                    </w:numPr>
                    <w:spacing w:after="60" w:line="240" w:lineRule="auto"/>
                    <w:rPr>
                      <w:rFonts w:asciiTheme="minorHAnsi" w:hAnsiTheme="minorHAnsi"/>
                    </w:rPr>
                  </w:pPr>
                  <w:r w:rsidRPr="001A594C">
                    <w:rPr>
                      <w:rFonts w:asciiTheme="minorHAnsi" w:hAnsiTheme="minorHAnsi"/>
                    </w:rPr>
                    <w:t>S</w:t>
                  </w:r>
                  <w:r w:rsidR="0056324B" w:rsidRPr="001A594C">
                    <w:rPr>
                      <w:rFonts w:asciiTheme="minorHAnsi" w:hAnsiTheme="minorHAnsi"/>
                    </w:rPr>
                    <w:t>peakers’ Dr Carolyn Axtell (</w:t>
                  </w:r>
                  <w:r w:rsidR="008B7509" w:rsidRPr="001A594C">
                    <w:rPr>
                      <w:rFonts w:asciiTheme="minorHAnsi" w:hAnsiTheme="minorHAnsi"/>
                    </w:rPr>
                    <w:t>Sheffield, UK</w:t>
                  </w:r>
                  <w:r w:rsidR="0056324B" w:rsidRPr="001A594C">
                    <w:rPr>
                      <w:rFonts w:asciiTheme="minorHAnsi" w:hAnsiTheme="minorHAnsi"/>
                    </w:rPr>
                    <w:t>) and Lizette Engelen (</w:t>
                  </w:r>
                  <w:r w:rsidR="003F05D5" w:rsidRPr="001A594C">
                    <w:rPr>
                      <w:rFonts w:asciiTheme="minorHAnsi" w:hAnsiTheme="minorHAnsi" w:cstheme="minorHAnsi"/>
                      <w:color w:val="212121"/>
                      <w:lang w:val="nl-NL"/>
                    </w:rPr>
                    <w:t xml:space="preserve">Nijmegen, </w:t>
                  </w:r>
                  <w:r w:rsidR="000355D4" w:rsidRPr="001A594C">
                    <w:rPr>
                      <w:rFonts w:asciiTheme="minorHAnsi" w:hAnsiTheme="minorHAnsi" w:cstheme="minorHAnsi"/>
                    </w:rPr>
                    <w:t>the Netherlands</w:t>
                  </w:r>
                  <w:r w:rsidR="003F05D5" w:rsidRPr="001A594C">
                    <w:rPr>
                      <w:rFonts w:asciiTheme="minorHAnsi" w:hAnsiTheme="minorHAnsi"/>
                    </w:rPr>
                    <w:t>)</w:t>
                  </w:r>
                  <w:r w:rsidR="008B7509" w:rsidRPr="001A594C">
                    <w:rPr>
                      <w:rFonts w:asciiTheme="minorHAnsi" w:hAnsiTheme="minorHAnsi"/>
                    </w:rPr>
                    <w:t xml:space="preserve"> </w:t>
                  </w:r>
                  <w:r w:rsidRPr="001A594C">
                    <w:rPr>
                      <w:rFonts w:asciiTheme="minorHAnsi" w:hAnsiTheme="minorHAnsi"/>
                    </w:rPr>
                    <w:t>give Pecha Kucha presentations of</w:t>
                  </w:r>
                  <w:r w:rsidR="0056324B" w:rsidRPr="001A594C">
                    <w:rPr>
                      <w:rFonts w:asciiTheme="minorHAnsi" w:hAnsiTheme="minorHAnsi"/>
                    </w:rPr>
                    <w:t xml:space="preserve"> their work. </w:t>
                  </w:r>
                </w:p>
                <w:p w14:paraId="545E4351" w14:textId="2EE54B73" w:rsidR="0056324B" w:rsidRPr="00331EB0" w:rsidRDefault="001A594C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  <w:r w:rsidR="0056324B">
                    <w:rPr>
                      <w:rFonts w:asciiTheme="minorHAnsi" w:hAnsiTheme="minorHAnsi"/>
                      <w:szCs w:val="24"/>
                    </w:rPr>
                    <w:t>ollowed by facilitated small group discussions about new w</w:t>
                  </w:r>
                  <w:r>
                    <w:rPr>
                      <w:rFonts w:asciiTheme="minorHAnsi" w:hAnsiTheme="minorHAnsi"/>
                      <w:szCs w:val="24"/>
                    </w:rPr>
                    <w:t>ays of working and case studies</w:t>
                  </w:r>
                </w:p>
              </w:tc>
            </w:tr>
            <w:tr w:rsidR="00070E7B" w14:paraId="3ED1DA06" w14:textId="77777777" w:rsidTr="00331EB0">
              <w:tc>
                <w:tcPr>
                  <w:tcW w:w="1777" w:type="dxa"/>
                </w:tcPr>
                <w:p w14:paraId="7C26722B" w14:textId="288D4680" w:rsidR="00070E7B" w:rsidRPr="00331EB0" w:rsidRDefault="00EB42F7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17.00 to 19</w:t>
                  </w:r>
                  <w:r w:rsidR="00070E7B" w:rsidRPr="00331EB0">
                    <w:rPr>
                      <w:rFonts w:asciiTheme="minorHAnsi" w:hAnsiTheme="minorHAnsi"/>
                      <w:szCs w:val="24"/>
                    </w:rPr>
                    <w:t>.00</w:t>
                  </w:r>
                </w:p>
              </w:tc>
              <w:tc>
                <w:tcPr>
                  <w:tcW w:w="6894" w:type="dxa"/>
                </w:tcPr>
                <w:p w14:paraId="69F6DEE5" w14:textId="76924783" w:rsidR="00070E7B" w:rsidRPr="00331EB0" w:rsidRDefault="008B7509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Outline of WorkLab content from speakers and exploration of participant</w:t>
                  </w:r>
                  <w:r w:rsidR="000012E8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E12798" w:rsidRPr="00331EB0">
                    <w:rPr>
                      <w:rFonts w:asciiTheme="minorHAnsi" w:hAnsiTheme="minorHAnsi"/>
                      <w:szCs w:val="24"/>
                    </w:rPr>
                    <w:t>c</w:t>
                  </w:r>
                  <w:r w:rsidR="000012E8">
                    <w:rPr>
                      <w:rFonts w:asciiTheme="minorHAnsi" w:hAnsiTheme="minorHAnsi"/>
                      <w:szCs w:val="24"/>
                    </w:rPr>
                    <w:t>ase studies</w:t>
                  </w:r>
                </w:p>
              </w:tc>
            </w:tr>
            <w:tr w:rsidR="00070E7B" w14:paraId="30F22917" w14:textId="77777777" w:rsidTr="00331EB0">
              <w:tc>
                <w:tcPr>
                  <w:tcW w:w="1777" w:type="dxa"/>
                </w:tcPr>
                <w:p w14:paraId="13A5E210" w14:textId="77777777" w:rsidR="00070E7B" w:rsidRPr="00331EB0" w:rsidRDefault="00070E7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19.00</w:t>
                  </w:r>
                </w:p>
              </w:tc>
              <w:tc>
                <w:tcPr>
                  <w:tcW w:w="6894" w:type="dxa"/>
                </w:tcPr>
                <w:p w14:paraId="5DDE3708" w14:textId="70A32AB6" w:rsidR="00070E7B" w:rsidRPr="00331EB0" w:rsidRDefault="0019232A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Pre-dinner cocktail reception</w:t>
                  </w:r>
                </w:p>
              </w:tc>
            </w:tr>
            <w:tr w:rsidR="00070E7B" w14:paraId="7309048F" w14:textId="77777777" w:rsidTr="00331EB0">
              <w:tc>
                <w:tcPr>
                  <w:tcW w:w="1777" w:type="dxa"/>
                </w:tcPr>
                <w:p w14:paraId="551F2282" w14:textId="77777777" w:rsidR="00070E7B" w:rsidRPr="00331EB0" w:rsidRDefault="00070E7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20.00</w:t>
                  </w:r>
                </w:p>
              </w:tc>
              <w:tc>
                <w:tcPr>
                  <w:tcW w:w="6894" w:type="dxa"/>
                </w:tcPr>
                <w:p w14:paraId="267BB630" w14:textId="6591A26C" w:rsidR="00070E7B" w:rsidRPr="00331EB0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BBQ on hotel terrace (weather dependent) </w:t>
                  </w:r>
                </w:p>
              </w:tc>
            </w:tr>
          </w:tbl>
          <w:p w14:paraId="3C00D9D6" w14:textId="77777777" w:rsidR="00070E7B" w:rsidRDefault="00070E7B" w:rsidP="00CC18FA">
            <w:pPr>
              <w:spacing w:after="60" w:line="240" w:lineRule="auto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070E7B" w14:paraId="7EEE57DA" w14:textId="77777777" w:rsidTr="00AD564E">
        <w:trPr>
          <w:gridAfter w:val="1"/>
          <w:wAfter w:w="236" w:type="dxa"/>
          <w:trHeight w:val="397"/>
        </w:trPr>
        <w:tc>
          <w:tcPr>
            <w:tcW w:w="8897" w:type="dxa"/>
          </w:tcPr>
          <w:p w14:paraId="470DFEA2" w14:textId="0C5011C0" w:rsidR="00070E7B" w:rsidRPr="00331EB0" w:rsidRDefault="00C674C7" w:rsidP="003754F1">
            <w:pPr>
              <w:spacing w:before="120" w:after="12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Friday </w:t>
            </w:r>
            <w:r w:rsidR="00FE52E2">
              <w:rPr>
                <w:rFonts w:asciiTheme="minorHAnsi" w:hAnsiTheme="minorHAnsi"/>
                <w:b/>
                <w:bCs/>
              </w:rPr>
              <w:t>8</w:t>
            </w:r>
            <w:r w:rsidR="004B7441" w:rsidRPr="004B7441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4B7441">
              <w:rPr>
                <w:rFonts w:asciiTheme="minorHAnsi" w:hAnsiTheme="minorHAnsi"/>
                <w:b/>
                <w:bCs/>
              </w:rPr>
              <w:t xml:space="preserve"> November</w:t>
            </w:r>
            <w:r w:rsidR="005A069A" w:rsidRPr="00B62E22"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5A069A">
              <w:rPr>
                <w:rFonts w:asciiTheme="minorHAnsi" w:hAnsiTheme="minorHAnsi"/>
                <w:i/>
                <w:szCs w:val="24"/>
              </w:rPr>
              <w:t>- our morning</w:t>
            </w:r>
            <w:r w:rsidR="005A069A" w:rsidRPr="00B62E22">
              <w:rPr>
                <w:rFonts w:asciiTheme="minorHAnsi" w:hAnsiTheme="minorHAnsi"/>
                <w:i/>
                <w:szCs w:val="24"/>
              </w:rPr>
              <w:t xml:space="preserve"> focus is on “</w:t>
            </w:r>
            <w:r w:rsidR="005A069A">
              <w:rPr>
                <w:rFonts w:asciiTheme="minorHAnsi" w:hAnsiTheme="minorHAnsi"/>
                <w:i/>
                <w:szCs w:val="24"/>
              </w:rPr>
              <w:t>what are</w:t>
            </w:r>
            <w:r w:rsidR="005A069A" w:rsidRPr="00B62E22">
              <w:rPr>
                <w:rFonts w:asciiTheme="minorHAnsi" w:hAnsiTheme="minorHAnsi"/>
                <w:i/>
                <w:szCs w:val="24"/>
              </w:rPr>
              <w:t>” new ways of working</w:t>
            </w:r>
          </w:p>
        </w:tc>
      </w:tr>
      <w:tr w:rsidR="00290DE3" w14:paraId="214C0CBA" w14:textId="77777777" w:rsidTr="00AD564E">
        <w:trPr>
          <w:trHeight w:val="397"/>
        </w:trPr>
        <w:tc>
          <w:tcPr>
            <w:tcW w:w="8897" w:type="dxa"/>
          </w:tcPr>
          <w:tbl>
            <w:tblPr>
              <w:tblStyle w:val="TableGrid"/>
              <w:tblW w:w="8676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6899"/>
            </w:tblGrid>
            <w:tr w:rsidR="00070E7B" w:rsidRPr="00331EB0" w14:paraId="73EC7CE8" w14:textId="77777777" w:rsidTr="00CC18FA">
              <w:tc>
                <w:tcPr>
                  <w:tcW w:w="1777" w:type="dxa"/>
                </w:tcPr>
                <w:p w14:paraId="18AD3F95" w14:textId="143BE0E4" w:rsidR="00070E7B" w:rsidRPr="00331EB0" w:rsidRDefault="00CC18FA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9.00 to 10.00</w:t>
                  </w:r>
                </w:p>
              </w:tc>
              <w:tc>
                <w:tcPr>
                  <w:tcW w:w="6899" w:type="dxa"/>
                </w:tcPr>
                <w:p w14:paraId="496CF47F" w14:textId="46DECE8F" w:rsidR="00070E7B" w:rsidRPr="00331EB0" w:rsidRDefault="002C33B0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The work environment as a portal for change: exploration of the need for change in </w:t>
                  </w:r>
                  <w:r w:rsidR="0040401D">
                    <w:rPr>
                      <w:rFonts w:asciiTheme="minorHAnsi" w:hAnsiTheme="minorHAnsi"/>
                      <w:szCs w:val="24"/>
                    </w:rPr>
                    <w:t xml:space="preserve">Swedish health care organizations </w:t>
                  </w:r>
                  <w:r w:rsidR="008B7509">
                    <w:rPr>
                      <w:rFonts w:asciiTheme="minorHAnsi" w:hAnsiTheme="minorHAnsi"/>
                      <w:szCs w:val="24"/>
                    </w:rPr>
                    <w:t>–</w:t>
                  </w:r>
                  <w:r w:rsidR="0040401D">
                    <w:rPr>
                      <w:rFonts w:asciiTheme="minorHAnsi" w:hAnsiTheme="minorHAnsi"/>
                      <w:szCs w:val="24"/>
                    </w:rPr>
                    <w:t xml:space="preserve"> Lizette</w:t>
                  </w:r>
                  <w:r w:rsidR="008B7509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</w:p>
              </w:tc>
            </w:tr>
            <w:tr w:rsidR="0056324B" w:rsidRPr="00331EB0" w14:paraId="17E04AAC" w14:textId="77777777" w:rsidTr="00CC18FA">
              <w:tc>
                <w:tcPr>
                  <w:tcW w:w="1777" w:type="dxa"/>
                </w:tcPr>
                <w:p w14:paraId="3785069B" w14:textId="0583709E" w:rsidR="0056324B" w:rsidRPr="00331EB0" w:rsidRDefault="00CC18FA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10.00 to 11.00</w:t>
                  </w:r>
                </w:p>
              </w:tc>
              <w:tc>
                <w:tcPr>
                  <w:tcW w:w="6899" w:type="dxa"/>
                </w:tcPr>
                <w:p w14:paraId="055B3A82" w14:textId="4FC18825" w:rsidR="0056324B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One size does not fit all; new ways of working in other work contexts - Carolyn</w:t>
                  </w:r>
                </w:p>
              </w:tc>
            </w:tr>
            <w:tr w:rsidR="0056324B" w:rsidRPr="00331EB0" w14:paraId="787620D1" w14:textId="77777777" w:rsidTr="00CC18FA">
              <w:tc>
                <w:tcPr>
                  <w:tcW w:w="1777" w:type="dxa"/>
                </w:tcPr>
                <w:p w14:paraId="5280C924" w14:textId="4B5C3C52" w:rsidR="0056324B" w:rsidRPr="00331EB0" w:rsidRDefault="00CC18FA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11.00 to 11.20</w:t>
                  </w:r>
                </w:p>
              </w:tc>
              <w:tc>
                <w:tcPr>
                  <w:tcW w:w="6899" w:type="dxa"/>
                </w:tcPr>
                <w:p w14:paraId="31B14378" w14:textId="6D98DFDC" w:rsidR="0056324B" w:rsidRPr="00331EB0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Refreshments</w:t>
                  </w:r>
                </w:p>
              </w:tc>
            </w:tr>
            <w:tr w:rsidR="0056324B" w:rsidRPr="00331EB0" w14:paraId="0577AFB7" w14:textId="77777777" w:rsidTr="00CC18FA">
              <w:tc>
                <w:tcPr>
                  <w:tcW w:w="1777" w:type="dxa"/>
                </w:tcPr>
                <w:p w14:paraId="1C2D446C" w14:textId="7D1DD3C9" w:rsidR="0056324B" w:rsidRPr="00331EB0" w:rsidRDefault="00CC18FA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11.20</w:t>
                  </w:r>
                  <w:r w:rsidR="0056324B">
                    <w:rPr>
                      <w:rFonts w:asciiTheme="minorHAnsi" w:hAnsiTheme="minorHAnsi"/>
                      <w:szCs w:val="24"/>
                    </w:rPr>
                    <w:t xml:space="preserve"> to </w:t>
                  </w:r>
                  <w:r>
                    <w:rPr>
                      <w:rFonts w:asciiTheme="minorHAnsi" w:hAnsiTheme="minorHAnsi"/>
                      <w:szCs w:val="24"/>
                    </w:rPr>
                    <w:t>12.00</w:t>
                  </w:r>
                </w:p>
              </w:tc>
              <w:tc>
                <w:tcPr>
                  <w:tcW w:w="6899" w:type="dxa"/>
                </w:tcPr>
                <w:p w14:paraId="0FA69A3C" w14:textId="436B58F1" w:rsidR="0056324B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Discussion/ Review with case studies</w:t>
                  </w:r>
                </w:p>
              </w:tc>
            </w:tr>
            <w:tr w:rsidR="0056324B" w:rsidRPr="00331EB0" w14:paraId="07704332" w14:textId="77777777" w:rsidTr="00CC18FA">
              <w:tc>
                <w:tcPr>
                  <w:tcW w:w="1777" w:type="dxa"/>
                </w:tcPr>
                <w:p w14:paraId="56103C3D" w14:textId="37BC042D" w:rsidR="0056324B" w:rsidRPr="00331EB0" w:rsidRDefault="00CC18FA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12.00</w:t>
                  </w:r>
                  <w:r w:rsidR="0056324B">
                    <w:rPr>
                      <w:rFonts w:asciiTheme="minorHAnsi" w:hAnsiTheme="minorHAnsi"/>
                      <w:szCs w:val="24"/>
                    </w:rPr>
                    <w:t xml:space="preserve"> to 12.45</w:t>
                  </w:r>
                </w:p>
              </w:tc>
              <w:tc>
                <w:tcPr>
                  <w:tcW w:w="6899" w:type="dxa"/>
                  <w:shd w:val="clear" w:color="auto" w:fill="auto"/>
                </w:tcPr>
                <w:p w14:paraId="47E3C102" w14:textId="7C49C684" w:rsidR="0056324B" w:rsidRDefault="00CC18FA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Plenary learning from </w:t>
                  </w:r>
                  <w:r w:rsidR="0056324B" w:rsidRPr="00D64FED">
                    <w:rPr>
                      <w:rFonts w:asciiTheme="minorHAnsi" w:hAnsiTheme="minorHAnsi"/>
                      <w:szCs w:val="24"/>
                    </w:rPr>
                    <w:t>case studies</w:t>
                  </w:r>
                </w:p>
              </w:tc>
            </w:tr>
            <w:tr w:rsidR="0056324B" w:rsidRPr="00331EB0" w14:paraId="7E330E83" w14:textId="77777777" w:rsidTr="00CC18FA">
              <w:tc>
                <w:tcPr>
                  <w:tcW w:w="1777" w:type="dxa"/>
                </w:tcPr>
                <w:p w14:paraId="1CF34205" w14:textId="6E4FA272" w:rsidR="0056324B" w:rsidRPr="00331EB0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12.45 </w:t>
                  </w:r>
                  <w:r w:rsidRPr="00331EB0">
                    <w:rPr>
                      <w:rFonts w:asciiTheme="minorHAnsi" w:hAnsiTheme="minorHAnsi"/>
                      <w:szCs w:val="24"/>
                    </w:rPr>
                    <w:t>to 14.00</w:t>
                  </w:r>
                </w:p>
              </w:tc>
              <w:tc>
                <w:tcPr>
                  <w:tcW w:w="6899" w:type="dxa"/>
                </w:tcPr>
                <w:p w14:paraId="3B386979" w14:textId="74A46814" w:rsidR="0056324B" w:rsidRPr="00331EB0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Lunch </w:t>
                  </w:r>
                  <w:r w:rsidR="00B62E22">
                    <w:rPr>
                      <w:rFonts w:asciiTheme="minorHAnsi" w:hAnsiTheme="minorHAnsi"/>
                      <w:szCs w:val="24"/>
                    </w:rPr>
                    <w:t xml:space="preserve"> - </w:t>
                  </w:r>
                  <w:r w:rsidR="00B62E22" w:rsidRPr="00B62E22">
                    <w:rPr>
                      <w:rFonts w:asciiTheme="minorHAnsi" w:hAnsiTheme="minorHAnsi"/>
                      <w:i/>
                      <w:szCs w:val="24"/>
                    </w:rPr>
                    <w:t>our afternoon focus is on “why” new ways of working</w:t>
                  </w:r>
                </w:p>
              </w:tc>
            </w:tr>
            <w:tr w:rsidR="0056324B" w:rsidRPr="00331EB0" w14:paraId="32398DDA" w14:textId="77777777" w:rsidTr="00CC18FA">
              <w:tc>
                <w:tcPr>
                  <w:tcW w:w="1777" w:type="dxa"/>
                </w:tcPr>
                <w:p w14:paraId="07C0A357" w14:textId="196B8E70" w:rsidR="0056324B" w:rsidRPr="00331EB0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14.00 to 16.00</w:t>
                  </w:r>
                </w:p>
              </w:tc>
              <w:tc>
                <w:tcPr>
                  <w:tcW w:w="6899" w:type="dxa"/>
                </w:tcPr>
                <w:p w14:paraId="0446FBE1" w14:textId="5BC5DAAC" w:rsidR="0056324B" w:rsidRPr="00331EB0" w:rsidRDefault="0056324B" w:rsidP="00B62E22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New ways of working: What’s in it for me? Carolyn and Lizette explore continuous improvement and work-life balance in workplace change</w:t>
                  </w:r>
                  <w:r w:rsidR="00B62E22">
                    <w:rPr>
                      <w:rFonts w:asciiTheme="minorHAnsi" w:hAnsiTheme="minorHAnsi"/>
                      <w:szCs w:val="24"/>
                    </w:rPr>
                    <w:t>, trends, developments &amp; challenges</w:t>
                  </w:r>
                </w:p>
              </w:tc>
            </w:tr>
            <w:tr w:rsidR="0056324B" w:rsidRPr="00331EB0" w14:paraId="7EF2EE21" w14:textId="77777777" w:rsidTr="00CC18FA">
              <w:tc>
                <w:tcPr>
                  <w:tcW w:w="1777" w:type="dxa"/>
                </w:tcPr>
                <w:p w14:paraId="131C86B8" w14:textId="77777777" w:rsidR="0056324B" w:rsidRPr="00331EB0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16.00 to 16.30</w:t>
                  </w:r>
                </w:p>
              </w:tc>
              <w:tc>
                <w:tcPr>
                  <w:tcW w:w="6899" w:type="dxa"/>
                </w:tcPr>
                <w:p w14:paraId="4868FE5C" w14:textId="77777777" w:rsidR="0056324B" w:rsidRPr="00331EB0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Break</w:t>
                  </w:r>
                </w:p>
              </w:tc>
            </w:tr>
            <w:tr w:rsidR="0056324B" w:rsidRPr="00331EB0" w14:paraId="53C45EF5" w14:textId="77777777" w:rsidTr="00CC18FA">
              <w:tc>
                <w:tcPr>
                  <w:tcW w:w="1777" w:type="dxa"/>
                </w:tcPr>
                <w:p w14:paraId="48A6589B" w14:textId="381EC80E" w:rsidR="0056324B" w:rsidRPr="00331EB0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16.30 to 17.00</w:t>
                  </w:r>
                </w:p>
              </w:tc>
              <w:tc>
                <w:tcPr>
                  <w:tcW w:w="6899" w:type="dxa"/>
                </w:tcPr>
                <w:p w14:paraId="30A20C73" w14:textId="7CCB143C" w:rsidR="0056324B" w:rsidRPr="00331EB0" w:rsidRDefault="005D6F9B" w:rsidP="005D6F9B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Speakers </w:t>
                  </w:r>
                  <w:r w:rsidR="004160ED">
                    <w:rPr>
                      <w:rFonts w:asciiTheme="minorHAnsi" w:hAnsiTheme="minorHAnsi"/>
                      <w:szCs w:val="24"/>
                    </w:rPr>
                    <w:t xml:space="preserve">and organisers 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host a </w:t>
                  </w:r>
                  <w:r w:rsidR="0056324B">
                    <w:rPr>
                      <w:rFonts w:asciiTheme="minorHAnsi" w:hAnsiTheme="minorHAnsi"/>
                      <w:szCs w:val="24"/>
                    </w:rPr>
                    <w:t xml:space="preserve">World Café </w:t>
                  </w:r>
                  <w:r>
                    <w:rPr>
                      <w:rFonts w:asciiTheme="minorHAnsi" w:hAnsiTheme="minorHAnsi"/>
                      <w:szCs w:val="24"/>
                    </w:rPr>
                    <w:t>event enabling participants to feel and act wit</w:t>
                  </w:r>
                  <w:r w:rsidR="001A594C">
                    <w:rPr>
                      <w:rFonts w:asciiTheme="minorHAnsi" w:hAnsiTheme="minorHAnsi"/>
                      <w:szCs w:val="24"/>
                    </w:rPr>
                    <w:t>h new perspectives and methods</w:t>
                  </w:r>
                </w:p>
              </w:tc>
            </w:tr>
            <w:tr w:rsidR="0056324B" w:rsidRPr="00331EB0" w14:paraId="5EC7B345" w14:textId="77777777" w:rsidTr="00CC18FA">
              <w:tc>
                <w:tcPr>
                  <w:tcW w:w="1777" w:type="dxa"/>
                </w:tcPr>
                <w:p w14:paraId="66F6AFC8" w14:textId="2E3548B1" w:rsidR="0056324B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17.00 to 18.00</w:t>
                  </w:r>
                </w:p>
              </w:tc>
              <w:tc>
                <w:tcPr>
                  <w:tcW w:w="6899" w:type="dxa"/>
                </w:tcPr>
                <w:p w14:paraId="20C27322" w14:textId="05F02B68" w:rsidR="0056324B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Break</w:t>
                  </w:r>
                </w:p>
              </w:tc>
            </w:tr>
            <w:tr w:rsidR="0056324B" w:rsidRPr="00331EB0" w14:paraId="49C6E132" w14:textId="77777777" w:rsidTr="00CC18FA">
              <w:tc>
                <w:tcPr>
                  <w:tcW w:w="1777" w:type="dxa"/>
                </w:tcPr>
                <w:p w14:paraId="2F7BCC46" w14:textId="5A45AA49" w:rsidR="0056324B" w:rsidRPr="00331EB0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18</w:t>
                  </w:r>
                  <w:r w:rsidRPr="00331EB0">
                    <w:rPr>
                      <w:rFonts w:asciiTheme="minorHAnsi" w:hAnsiTheme="minorHAnsi"/>
                      <w:szCs w:val="24"/>
                    </w:rPr>
                    <w:t>.00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 - 20.00</w:t>
                  </w:r>
                </w:p>
              </w:tc>
              <w:tc>
                <w:tcPr>
                  <w:tcW w:w="6899" w:type="dxa"/>
                </w:tcPr>
                <w:p w14:paraId="3B586927" w14:textId="4356431A" w:rsidR="0056324B" w:rsidRPr="00331EB0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Cultural event </w:t>
                  </w:r>
                </w:p>
              </w:tc>
            </w:tr>
            <w:tr w:rsidR="0056324B" w:rsidRPr="00331EB0" w14:paraId="2E399A4B" w14:textId="77777777" w:rsidTr="00CC18FA">
              <w:tc>
                <w:tcPr>
                  <w:tcW w:w="1777" w:type="dxa"/>
                </w:tcPr>
                <w:p w14:paraId="6DBA27CF" w14:textId="77777777" w:rsidR="0056324B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20.00 </w:t>
                  </w:r>
                </w:p>
              </w:tc>
              <w:tc>
                <w:tcPr>
                  <w:tcW w:w="6899" w:type="dxa"/>
                </w:tcPr>
                <w:p w14:paraId="19961894" w14:textId="7B0B5A07" w:rsidR="0056324B" w:rsidRDefault="0056324B" w:rsidP="00CC18FA">
                  <w:pPr>
                    <w:spacing w:after="6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Dinner</w:t>
                  </w:r>
                </w:p>
              </w:tc>
            </w:tr>
          </w:tbl>
          <w:p w14:paraId="72E0EF62" w14:textId="77777777" w:rsidR="00070E7B" w:rsidRPr="00331EB0" w:rsidRDefault="00070E7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3A4C6F06" w14:textId="77777777" w:rsidR="00290DE3" w:rsidRDefault="00290DE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1D43BF" w14:paraId="06147136" w14:textId="77777777" w:rsidTr="00AD564E">
        <w:trPr>
          <w:trHeight w:val="397"/>
        </w:trPr>
        <w:tc>
          <w:tcPr>
            <w:tcW w:w="8897" w:type="dxa"/>
          </w:tcPr>
          <w:p w14:paraId="0F45DC45" w14:textId="77777777" w:rsidR="00C946BA" w:rsidRDefault="00C946BA" w:rsidP="008376DC">
            <w:pPr>
              <w:spacing w:before="60" w:after="120" w:line="240" w:lineRule="auto"/>
              <w:rPr>
                <w:rFonts w:asciiTheme="minorHAnsi" w:hAnsiTheme="minorHAnsi"/>
                <w:b/>
                <w:bCs/>
              </w:rPr>
            </w:pPr>
          </w:p>
          <w:p w14:paraId="06200F46" w14:textId="77777777" w:rsidR="00C946BA" w:rsidRDefault="00C946BA" w:rsidP="008376DC">
            <w:pPr>
              <w:spacing w:before="60" w:after="120" w:line="240" w:lineRule="auto"/>
              <w:rPr>
                <w:rFonts w:asciiTheme="minorHAnsi" w:hAnsiTheme="minorHAnsi"/>
                <w:b/>
                <w:bCs/>
              </w:rPr>
            </w:pPr>
          </w:p>
          <w:p w14:paraId="7D910359" w14:textId="522187B0" w:rsidR="001D43BF" w:rsidRPr="00B62E22" w:rsidRDefault="00615629" w:rsidP="008376DC">
            <w:pPr>
              <w:spacing w:before="60" w:after="120" w:line="240" w:lineRule="auto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 xml:space="preserve">Saturday </w:t>
            </w:r>
            <w:r w:rsidR="00FE52E2">
              <w:rPr>
                <w:rFonts w:asciiTheme="minorHAnsi" w:hAnsiTheme="minorHAnsi"/>
                <w:b/>
                <w:bCs/>
              </w:rPr>
              <w:t>9</w:t>
            </w:r>
            <w:r w:rsidR="004B7441" w:rsidRPr="004B7441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4B7441">
              <w:rPr>
                <w:rFonts w:asciiTheme="minorHAnsi" w:hAnsiTheme="minorHAnsi"/>
                <w:b/>
                <w:bCs/>
              </w:rPr>
              <w:t xml:space="preserve"> November</w:t>
            </w:r>
            <w:r w:rsidR="00B62E22">
              <w:rPr>
                <w:rFonts w:asciiTheme="minorHAnsi" w:hAnsiTheme="minorHAnsi"/>
                <w:b/>
                <w:bCs/>
              </w:rPr>
              <w:t xml:space="preserve"> – </w:t>
            </w:r>
            <w:r w:rsidR="00B62E22" w:rsidRPr="00B62E22">
              <w:rPr>
                <w:rFonts w:asciiTheme="minorHAnsi" w:hAnsiTheme="minorHAnsi"/>
                <w:bCs/>
                <w:i/>
              </w:rPr>
              <w:t>our focus today is on “how to” facilitate new ways of working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6624"/>
            </w:tblGrid>
            <w:tr w:rsidR="00615629" w14:paraId="19730DA8" w14:textId="77777777" w:rsidTr="00331EB0">
              <w:tc>
                <w:tcPr>
                  <w:tcW w:w="2047" w:type="dxa"/>
                </w:tcPr>
                <w:p w14:paraId="3F3A6DFC" w14:textId="0FCE12FE" w:rsidR="00615629" w:rsidRPr="00331EB0" w:rsidRDefault="00FE52E2" w:rsidP="00615629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9.00 to 10.00</w:t>
                  </w:r>
                </w:p>
              </w:tc>
              <w:tc>
                <w:tcPr>
                  <w:tcW w:w="6624" w:type="dxa"/>
                </w:tcPr>
                <w:p w14:paraId="3F9A31BE" w14:textId="5C321F71" w:rsidR="00615629" w:rsidRPr="00331EB0" w:rsidRDefault="00B62E22" w:rsidP="00615629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R</w:t>
                  </w:r>
                  <w:r w:rsidR="00FE52E2">
                    <w:rPr>
                      <w:rFonts w:asciiTheme="minorHAnsi" w:hAnsiTheme="minorHAnsi"/>
                      <w:szCs w:val="24"/>
                    </w:rPr>
                    <w:t>eflections and discussion about effective work environment interventions</w:t>
                  </w:r>
                  <w:r w:rsidR="00EF6158">
                    <w:rPr>
                      <w:rFonts w:asciiTheme="minorHAnsi" w:hAnsiTheme="minorHAnsi"/>
                      <w:szCs w:val="24"/>
                    </w:rPr>
                    <w:t xml:space="preserve"> in relation to case studies</w:t>
                  </w:r>
                  <w:r w:rsidR="001A594C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</w:p>
              </w:tc>
            </w:tr>
            <w:tr w:rsidR="00615629" w14:paraId="4F9DA4DC" w14:textId="77777777" w:rsidTr="00331EB0">
              <w:tc>
                <w:tcPr>
                  <w:tcW w:w="2047" w:type="dxa"/>
                </w:tcPr>
                <w:p w14:paraId="28F8E6F3" w14:textId="5E173E15" w:rsidR="00615629" w:rsidRPr="00331EB0" w:rsidRDefault="00FE52E2" w:rsidP="00FE52E2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10.00 to 10.45</w:t>
                  </w:r>
                </w:p>
              </w:tc>
              <w:tc>
                <w:tcPr>
                  <w:tcW w:w="6624" w:type="dxa"/>
                </w:tcPr>
                <w:p w14:paraId="6FC0B99D" w14:textId="1AC8385E" w:rsidR="00615629" w:rsidRPr="00240588" w:rsidRDefault="00240588" w:rsidP="00240588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240588">
                    <w:rPr>
                      <w:sz w:val="24"/>
                      <w:szCs w:val="24"/>
                    </w:rPr>
                    <w:t xml:space="preserve">Research evidence on how to implement new ways of working </w:t>
                  </w:r>
                  <w:r w:rsidR="00FE52E2" w:rsidRPr="00240588">
                    <w:rPr>
                      <w:rFonts w:asciiTheme="minorHAnsi" w:hAnsiTheme="minorHAnsi"/>
                      <w:sz w:val="24"/>
                      <w:szCs w:val="24"/>
                    </w:rPr>
                    <w:t>- Carolyn</w:t>
                  </w:r>
                </w:p>
              </w:tc>
            </w:tr>
            <w:tr w:rsidR="0067043B" w14:paraId="29E7FA1C" w14:textId="77777777" w:rsidTr="00331EB0">
              <w:tc>
                <w:tcPr>
                  <w:tcW w:w="2047" w:type="dxa"/>
                </w:tcPr>
                <w:p w14:paraId="74F9ACEC" w14:textId="490478AD" w:rsidR="0067043B" w:rsidRDefault="00FE52E2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10.45 to 11.15</w:t>
                  </w:r>
                </w:p>
              </w:tc>
              <w:tc>
                <w:tcPr>
                  <w:tcW w:w="6624" w:type="dxa"/>
                </w:tcPr>
                <w:p w14:paraId="296BDC1C" w14:textId="6BDDB884" w:rsidR="0067043B" w:rsidRDefault="00FE52E2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FE52E2">
                    <w:rPr>
                      <w:rFonts w:asciiTheme="minorHAnsi" w:hAnsiTheme="minorHAnsi"/>
                      <w:szCs w:val="24"/>
                    </w:rPr>
                    <w:t>Refreshments</w:t>
                  </w:r>
                </w:p>
              </w:tc>
            </w:tr>
            <w:tr w:rsidR="0067043B" w14:paraId="55848083" w14:textId="77777777" w:rsidTr="00331EB0">
              <w:tc>
                <w:tcPr>
                  <w:tcW w:w="2047" w:type="dxa"/>
                </w:tcPr>
                <w:p w14:paraId="7BE0FF0F" w14:textId="7021A5A6" w:rsidR="0067043B" w:rsidRPr="00331EB0" w:rsidRDefault="00FE52E2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11.15 to 12.00</w:t>
                  </w:r>
                </w:p>
              </w:tc>
              <w:tc>
                <w:tcPr>
                  <w:tcW w:w="6624" w:type="dxa"/>
                </w:tcPr>
                <w:p w14:paraId="01A5ED12" w14:textId="64EDACC6" w:rsidR="0067043B" w:rsidRDefault="00FE52E2" w:rsidP="00B62E22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Top t</w:t>
                  </w:r>
                  <w:r w:rsidR="00B62E22">
                    <w:rPr>
                      <w:rFonts w:asciiTheme="minorHAnsi" w:hAnsiTheme="minorHAnsi"/>
                      <w:szCs w:val="24"/>
                    </w:rPr>
                    <w:t xml:space="preserve">ips and lessons learned in workplace </w:t>
                  </w:r>
                  <w:r>
                    <w:rPr>
                      <w:rFonts w:asciiTheme="minorHAnsi" w:hAnsiTheme="minorHAnsi"/>
                      <w:szCs w:val="24"/>
                    </w:rPr>
                    <w:t>interventions - Lizette</w:t>
                  </w:r>
                </w:p>
              </w:tc>
            </w:tr>
            <w:tr w:rsidR="0067043B" w14:paraId="440861CB" w14:textId="77777777" w:rsidTr="00331EB0">
              <w:tc>
                <w:tcPr>
                  <w:tcW w:w="2047" w:type="dxa"/>
                </w:tcPr>
                <w:p w14:paraId="6DDFB261" w14:textId="23543D9D" w:rsidR="0067043B" w:rsidRPr="00331EB0" w:rsidRDefault="00FE52E2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12.00</w:t>
                  </w:r>
                  <w:r w:rsidR="0067043B">
                    <w:rPr>
                      <w:rFonts w:asciiTheme="minorHAnsi" w:hAnsiTheme="minorHAnsi"/>
                      <w:szCs w:val="24"/>
                    </w:rPr>
                    <w:t xml:space="preserve"> to 12.30</w:t>
                  </w:r>
                </w:p>
              </w:tc>
              <w:tc>
                <w:tcPr>
                  <w:tcW w:w="6624" w:type="dxa"/>
                </w:tcPr>
                <w:p w14:paraId="39CB36F7" w14:textId="463DC2FA" w:rsidR="0067043B" w:rsidRPr="00331EB0" w:rsidRDefault="004B5396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Discussion/ Review and Summary of learning</w:t>
                  </w:r>
                  <w:r w:rsidR="00C436A6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</w:p>
              </w:tc>
            </w:tr>
            <w:tr w:rsidR="0067043B" w14:paraId="5C05845E" w14:textId="77777777" w:rsidTr="00331EB0">
              <w:tc>
                <w:tcPr>
                  <w:tcW w:w="2047" w:type="dxa"/>
                </w:tcPr>
                <w:p w14:paraId="181787F6" w14:textId="77777777" w:rsidR="0067043B" w:rsidRPr="00331EB0" w:rsidRDefault="0067043B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12.30 to 13.00</w:t>
                  </w:r>
                </w:p>
              </w:tc>
              <w:tc>
                <w:tcPr>
                  <w:tcW w:w="6624" w:type="dxa"/>
                </w:tcPr>
                <w:p w14:paraId="59C7AB5A" w14:textId="09774C71" w:rsidR="0067043B" w:rsidRPr="00331EB0" w:rsidRDefault="0067043B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Evalua</w:t>
                  </w:r>
                  <w:r>
                    <w:rPr>
                      <w:rFonts w:asciiTheme="minorHAnsi" w:hAnsiTheme="minorHAnsi"/>
                      <w:szCs w:val="24"/>
                    </w:rPr>
                    <w:t>tion of programme, ideas for WorkLab development; deta</w:t>
                  </w:r>
                  <w:r w:rsidR="00C436A6">
                    <w:rPr>
                      <w:rFonts w:asciiTheme="minorHAnsi" w:hAnsiTheme="minorHAnsi"/>
                      <w:szCs w:val="24"/>
                    </w:rPr>
                    <w:t>ils of WorkLab 2020</w:t>
                  </w:r>
                  <w:r w:rsidR="005D5EC1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5D5EC1" w:rsidRPr="004B7441">
                    <w:rPr>
                      <w:rFonts w:asciiTheme="minorHAnsi" w:hAnsiTheme="minorHAnsi"/>
                      <w:szCs w:val="24"/>
                    </w:rPr>
                    <w:t xml:space="preserve">and </w:t>
                  </w:r>
                  <w:r w:rsidR="004B7441">
                    <w:rPr>
                      <w:rFonts w:asciiTheme="minorHAnsi" w:hAnsiTheme="minorHAnsi"/>
                      <w:szCs w:val="24"/>
                    </w:rPr>
                    <w:t>future</w:t>
                  </w:r>
                  <w:r w:rsidR="005D5EC1" w:rsidRPr="004B7441">
                    <w:rPr>
                      <w:rFonts w:asciiTheme="minorHAnsi" w:hAnsiTheme="minorHAnsi"/>
                      <w:szCs w:val="24"/>
                    </w:rPr>
                    <w:t xml:space="preserve"> EAWOP acti</w:t>
                  </w:r>
                  <w:r w:rsidR="004B7441">
                    <w:rPr>
                      <w:rFonts w:asciiTheme="minorHAnsi" w:hAnsiTheme="minorHAnsi"/>
                      <w:szCs w:val="24"/>
                    </w:rPr>
                    <w:t xml:space="preserve">vities </w:t>
                  </w:r>
                </w:p>
              </w:tc>
            </w:tr>
            <w:tr w:rsidR="0067043B" w14:paraId="3F0C976D" w14:textId="77777777" w:rsidTr="00331EB0">
              <w:tc>
                <w:tcPr>
                  <w:tcW w:w="2047" w:type="dxa"/>
                </w:tcPr>
                <w:p w14:paraId="5AB400D5" w14:textId="63B8E6B5" w:rsidR="0067043B" w:rsidRPr="00331EB0" w:rsidRDefault="00F040D6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13.00 </w:t>
                  </w:r>
                </w:p>
              </w:tc>
              <w:tc>
                <w:tcPr>
                  <w:tcW w:w="6624" w:type="dxa"/>
                </w:tcPr>
                <w:p w14:paraId="4690E0CB" w14:textId="3004A67D" w:rsidR="0067043B" w:rsidRPr="00331EB0" w:rsidRDefault="0067043B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Lunch and departure</w:t>
                  </w:r>
                </w:p>
              </w:tc>
            </w:tr>
          </w:tbl>
          <w:p w14:paraId="6119F59B" w14:textId="77777777" w:rsidR="00AD564E" w:rsidRDefault="00AD564E" w:rsidP="001D43BF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236" w:type="dxa"/>
          </w:tcPr>
          <w:p w14:paraId="3BF02050" w14:textId="77777777" w:rsidR="001D43BF" w:rsidRDefault="001D43BF" w:rsidP="001D43BF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</w:tbl>
    <w:p w14:paraId="5947D76B" w14:textId="77777777" w:rsidR="00290DE3" w:rsidRDefault="00290DE3" w:rsidP="00AD564E">
      <w:pPr>
        <w:spacing w:line="240" w:lineRule="auto"/>
        <w:rPr>
          <w:rFonts w:asciiTheme="minorHAnsi" w:hAnsiTheme="minorHAnsi"/>
          <w:i/>
          <w:iCs/>
          <w:sz w:val="22"/>
          <w:szCs w:val="21"/>
        </w:rPr>
      </w:pPr>
    </w:p>
    <w:p w14:paraId="5EEAA73F" w14:textId="086BEE4A" w:rsidR="00C946BA" w:rsidRPr="00C436A6" w:rsidRDefault="00C946BA" w:rsidP="00AD564E">
      <w:pPr>
        <w:spacing w:line="240" w:lineRule="auto"/>
        <w:rPr>
          <w:rFonts w:asciiTheme="minorHAnsi" w:hAnsiTheme="minorHAnsi" w:cstheme="minorHAnsi"/>
          <w:iCs/>
          <w:sz w:val="28"/>
          <w:szCs w:val="28"/>
        </w:rPr>
      </w:pPr>
      <w:r w:rsidRPr="00C436A6">
        <w:rPr>
          <w:rFonts w:asciiTheme="minorHAnsi" w:hAnsiTheme="minorHAnsi" w:cstheme="minorHAnsi"/>
          <w:iCs/>
          <w:sz w:val="28"/>
          <w:szCs w:val="28"/>
        </w:rPr>
        <w:t>Participants attending the WorkLab will benefit from:</w:t>
      </w:r>
      <w:r w:rsidR="00E324C3" w:rsidRPr="00C436A6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14:paraId="5BBDF1B3" w14:textId="1E30EBF1" w:rsidR="005D6F9B" w:rsidRDefault="005D6F9B" w:rsidP="005D6F9B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Developing a broad overview of the changing workplace from both research and practitioner perspectives</w:t>
      </w:r>
    </w:p>
    <w:p w14:paraId="16A78279" w14:textId="77777777" w:rsidR="005D6F9B" w:rsidRPr="00C436A6" w:rsidRDefault="005D6F9B" w:rsidP="005D6F9B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Understanding what effects those changes are having on </w:t>
      </w:r>
      <w:r w:rsidRPr="00C436A6">
        <w:rPr>
          <w:rFonts w:asciiTheme="minorHAnsi" w:hAnsiTheme="minorHAnsi" w:cstheme="minorHAnsi"/>
          <w:iCs/>
          <w:sz w:val="28"/>
          <w:szCs w:val="28"/>
        </w:rPr>
        <w:t>work-life balance, well-being and efficiency;</w:t>
      </w:r>
    </w:p>
    <w:p w14:paraId="4F764386" w14:textId="4E963A6C" w:rsidR="005D6F9B" w:rsidRDefault="005D6F9B" w:rsidP="005D6F9B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  <w:sz w:val="28"/>
          <w:szCs w:val="28"/>
        </w:rPr>
      </w:pPr>
      <w:r w:rsidRPr="005D6F9B">
        <w:rPr>
          <w:rFonts w:asciiTheme="minorHAnsi" w:hAnsiTheme="minorHAnsi" w:cstheme="minorHAnsi"/>
          <w:iCs/>
          <w:sz w:val="28"/>
          <w:szCs w:val="28"/>
        </w:rPr>
        <w:t xml:space="preserve">A broader </w:t>
      </w:r>
      <w:r w:rsidR="00E324C3" w:rsidRPr="005D6F9B">
        <w:rPr>
          <w:rFonts w:asciiTheme="minorHAnsi" w:hAnsiTheme="minorHAnsi" w:cstheme="minorHAnsi"/>
          <w:iCs/>
          <w:sz w:val="28"/>
          <w:szCs w:val="28"/>
        </w:rPr>
        <w:t xml:space="preserve">understanding of </w:t>
      </w:r>
      <w:r>
        <w:rPr>
          <w:rFonts w:asciiTheme="minorHAnsi" w:hAnsiTheme="minorHAnsi" w:cstheme="minorHAnsi"/>
          <w:iCs/>
          <w:sz w:val="28"/>
          <w:szCs w:val="28"/>
        </w:rPr>
        <w:t>the process of introducing change in the workplace</w:t>
      </w:r>
    </w:p>
    <w:p w14:paraId="26E981D1" w14:textId="076110F4" w:rsidR="005D6F9B" w:rsidRPr="005D6F9B" w:rsidRDefault="00485135" w:rsidP="005D6F9B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  <w:sz w:val="28"/>
          <w:szCs w:val="28"/>
        </w:rPr>
      </w:pPr>
      <w:r w:rsidRPr="00C436A6">
        <w:rPr>
          <w:rFonts w:asciiTheme="minorHAnsi" w:hAnsiTheme="minorHAnsi" w:cstheme="minorHAnsi"/>
          <w:iCs/>
          <w:sz w:val="28"/>
          <w:szCs w:val="28"/>
        </w:rPr>
        <w:t xml:space="preserve">Pooling expertise with other Work and Organizational Psychologists </w:t>
      </w:r>
      <w:r w:rsidR="005D6F9B">
        <w:rPr>
          <w:rFonts w:asciiTheme="minorHAnsi" w:hAnsiTheme="minorHAnsi" w:cstheme="minorHAnsi"/>
          <w:iCs/>
          <w:sz w:val="28"/>
          <w:szCs w:val="28"/>
        </w:rPr>
        <w:t>regarding new ways of working and its implementation</w:t>
      </w:r>
    </w:p>
    <w:p w14:paraId="6498D025" w14:textId="38AE8578" w:rsidR="00485135" w:rsidRPr="00C436A6" w:rsidRDefault="005D6F9B" w:rsidP="005D6F9B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Gaining insight into the value of working with evidence-based methods.</w:t>
      </w:r>
    </w:p>
    <w:p w14:paraId="7AF6834D" w14:textId="7BF11E81" w:rsidR="00485135" w:rsidRPr="00C436A6" w:rsidRDefault="00485135" w:rsidP="00485135">
      <w:pPr>
        <w:spacing w:line="240" w:lineRule="auto"/>
        <w:rPr>
          <w:rFonts w:asciiTheme="minorHAnsi" w:hAnsiTheme="minorHAnsi" w:cstheme="minorHAnsi"/>
          <w:iCs/>
          <w:sz w:val="28"/>
          <w:szCs w:val="28"/>
        </w:rPr>
      </w:pPr>
    </w:p>
    <w:sectPr w:rsidR="00485135" w:rsidRPr="00C436A6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9B098" w14:textId="77777777" w:rsidR="00143D09" w:rsidRDefault="00143D09">
      <w:pPr>
        <w:spacing w:after="0" w:line="240" w:lineRule="auto"/>
      </w:pPr>
      <w:r>
        <w:separator/>
      </w:r>
    </w:p>
  </w:endnote>
  <w:endnote w:type="continuationSeparator" w:id="0">
    <w:p w14:paraId="1AE6704D" w14:textId="77777777" w:rsidR="00143D09" w:rsidRDefault="0014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5D3AE" w14:textId="77777777" w:rsidR="00143D09" w:rsidRDefault="00143D09">
      <w:pPr>
        <w:spacing w:after="0" w:line="240" w:lineRule="auto"/>
      </w:pPr>
      <w:r>
        <w:separator/>
      </w:r>
    </w:p>
  </w:footnote>
  <w:footnote w:type="continuationSeparator" w:id="0">
    <w:p w14:paraId="0CEFC15C" w14:textId="77777777" w:rsidR="00143D09" w:rsidRDefault="0014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882"/>
    <w:multiLevelType w:val="multilevel"/>
    <w:tmpl w:val="9F30A56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A770164"/>
    <w:multiLevelType w:val="hybridMultilevel"/>
    <w:tmpl w:val="11D6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62AE"/>
    <w:multiLevelType w:val="hybridMultilevel"/>
    <w:tmpl w:val="CCA2E02E"/>
    <w:lvl w:ilvl="0" w:tplc="C002AEA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732DB"/>
    <w:multiLevelType w:val="hybridMultilevel"/>
    <w:tmpl w:val="78C0F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EBB"/>
    <w:multiLevelType w:val="multilevel"/>
    <w:tmpl w:val="F294CAA8"/>
    <w:lvl w:ilvl="0">
      <w:start w:val="1"/>
      <w:numFmt w:val="upperLetter"/>
      <w:lvlText w:val="Appendix %1"/>
      <w:lvlJc w:val="left"/>
      <w:pPr>
        <w:ind w:left="1004" w:hanging="380"/>
      </w:pPr>
      <w:rPr>
        <w:rFonts w:hint="default"/>
      </w:rPr>
    </w:lvl>
    <w:lvl w:ilvl="1">
      <w:start w:val="1"/>
      <w:numFmt w:val="lowerRoman"/>
      <w:suff w:val="space"/>
      <w:lvlText w:val="Appendix %1(%2)"/>
      <w:lvlJc w:val="left"/>
      <w:pPr>
        <w:ind w:left="851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" w15:restartNumberingAfterBreak="0">
    <w:nsid w:val="6C387525"/>
    <w:multiLevelType w:val="hybridMultilevel"/>
    <w:tmpl w:val="BDC2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E3"/>
    <w:rsid w:val="000012E8"/>
    <w:rsid w:val="000355D4"/>
    <w:rsid w:val="00060E8B"/>
    <w:rsid w:val="00070E7B"/>
    <w:rsid w:val="00076735"/>
    <w:rsid w:val="00095670"/>
    <w:rsid w:val="000F0D8B"/>
    <w:rsid w:val="00143D09"/>
    <w:rsid w:val="00145A2F"/>
    <w:rsid w:val="00163BF0"/>
    <w:rsid w:val="00182ECA"/>
    <w:rsid w:val="0019232A"/>
    <w:rsid w:val="001A594C"/>
    <w:rsid w:val="001B0E71"/>
    <w:rsid w:val="001D3D9A"/>
    <w:rsid w:val="001D43BF"/>
    <w:rsid w:val="0021565D"/>
    <w:rsid w:val="00240588"/>
    <w:rsid w:val="002900E8"/>
    <w:rsid w:val="00290DE3"/>
    <w:rsid w:val="002C33B0"/>
    <w:rsid w:val="002C5F97"/>
    <w:rsid w:val="00331EB0"/>
    <w:rsid w:val="00372052"/>
    <w:rsid w:val="0037536D"/>
    <w:rsid w:val="003754F1"/>
    <w:rsid w:val="003E38C6"/>
    <w:rsid w:val="003E39E7"/>
    <w:rsid w:val="003E5022"/>
    <w:rsid w:val="003F05D5"/>
    <w:rsid w:val="0040401D"/>
    <w:rsid w:val="004160ED"/>
    <w:rsid w:val="004428D2"/>
    <w:rsid w:val="00485135"/>
    <w:rsid w:val="0049737D"/>
    <w:rsid w:val="004B5396"/>
    <w:rsid w:val="004B7441"/>
    <w:rsid w:val="004D7B3D"/>
    <w:rsid w:val="0056324B"/>
    <w:rsid w:val="00571751"/>
    <w:rsid w:val="005A069A"/>
    <w:rsid w:val="005D5EC1"/>
    <w:rsid w:val="005D6F9B"/>
    <w:rsid w:val="00615629"/>
    <w:rsid w:val="00624AF0"/>
    <w:rsid w:val="0067043B"/>
    <w:rsid w:val="006A3C80"/>
    <w:rsid w:val="006C7893"/>
    <w:rsid w:val="00795CE5"/>
    <w:rsid w:val="007D11A9"/>
    <w:rsid w:val="0081484E"/>
    <w:rsid w:val="00820352"/>
    <w:rsid w:val="008239FE"/>
    <w:rsid w:val="008376DC"/>
    <w:rsid w:val="00855A33"/>
    <w:rsid w:val="008819DA"/>
    <w:rsid w:val="00892A27"/>
    <w:rsid w:val="008A21AB"/>
    <w:rsid w:val="008B7509"/>
    <w:rsid w:val="008D026C"/>
    <w:rsid w:val="00945332"/>
    <w:rsid w:val="00966A04"/>
    <w:rsid w:val="00983EBE"/>
    <w:rsid w:val="009B70EB"/>
    <w:rsid w:val="009D0781"/>
    <w:rsid w:val="00A05782"/>
    <w:rsid w:val="00A20847"/>
    <w:rsid w:val="00A54608"/>
    <w:rsid w:val="00AB13BF"/>
    <w:rsid w:val="00AD521D"/>
    <w:rsid w:val="00AD564E"/>
    <w:rsid w:val="00B42EDF"/>
    <w:rsid w:val="00B62E22"/>
    <w:rsid w:val="00B751AF"/>
    <w:rsid w:val="00B872F6"/>
    <w:rsid w:val="00BE3144"/>
    <w:rsid w:val="00C017CE"/>
    <w:rsid w:val="00C25396"/>
    <w:rsid w:val="00C35A4A"/>
    <w:rsid w:val="00C436A6"/>
    <w:rsid w:val="00C674C7"/>
    <w:rsid w:val="00C71597"/>
    <w:rsid w:val="00C85D2E"/>
    <w:rsid w:val="00C946BA"/>
    <w:rsid w:val="00CC18FA"/>
    <w:rsid w:val="00D50A03"/>
    <w:rsid w:val="00D64FED"/>
    <w:rsid w:val="00D76596"/>
    <w:rsid w:val="00D84BF9"/>
    <w:rsid w:val="00DD5F6F"/>
    <w:rsid w:val="00DE2E6B"/>
    <w:rsid w:val="00E12798"/>
    <w:rsid w:val="00E324C3"/>
    <w:rsid w:val="00E42689"/>
    <w:rsid w:val="00EB42F7"/>
    <w:rsid w:val="00EF6158"/>
    <w:rsid w:val="00EF7DE0"/>
    <w:rsid w:val="00F040D6"/>
    <w:rsid w:val="00F1213D"/>
    <w:rsid w:val="00FE2EA6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D86E1"/>
  <w15:docId w15:val="{CB120280-FD94-4961-855D-C5931944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spacing w:before="480" w:after="0"/>
      <w:jc w:val="center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480" w:after="0"/>
      <w:jc w:val="both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60" w:after="0"/>
      <w:outlineLvl w:val="2"/>
    </w:pPr>
    <w:rPr>
      <w:rFonts w:asciiTheme="majorBidi" w:eastAsiaTheme="majorEastAsia" w:hAnsiTheme="majorBid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20" w:after="0"/>
      <w:jc w:val="both"/>
      <w:outlineLvl w:val="3"/>
    </w:pPr>
    <w:rPr>
      <w:rFonts w:asciiTheme="majorBidi" w:eastAsiaTheme="majorEastAsia" w:hAnsiTheme="majorBid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after="0"/>
      <w:jc w:val="both"/>
      <w:outlineLvl w:val="4"/>
    </w:pPr>
    <w:rPr>
      <w:rFonts w:asciiTheme="majorBidi" w:eastAsiaTheme="majorEastAsia" w:hAnsiTheme="majorBid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ghtness">
    <w:name w:val="Table Tightness"/>
    <w:basedOn w:val="Normal"/>
    <w:link w:val="TableTightnessChar"/>
    <w:qFormat/>
    <w:pPr>
      <w:spacing w:after="0" w:line="240" w:lineRule="auto"/>
      <w:jc w:val="center"/>
    </w:pPr>
    <w:rPr>
      <w:rFonts w:asciiTheme="majorBidi" w:hAnsiTheme="majorBidi"/>
    </w:rPr>
  </w:style>
  <w:style w:type="character" w:customStyle="1" w:styleId="TableTightnessChar">
    <w:name w:val="Table Tightness Char"/>
    <w:basedOn w:val="DefaultParagraphFont"/>
    <w:link w:val="TableTightness"/>
    <w:rPr>
      <w:rFonts w:asciiTheme="majorBidi" w:hAnsiTheme="majorBidi"/>
      <w:sz w:val="24"/>
    </w:rPr>
  </w:style>
  <w:style w:type="paragraph" w:customStyle="1" w:styleId="AppendixHeading">
    <w:name w:val="Appendix Heading"/>
    <w:basedOn w:val="Heading2"/>
    <w:link w:val="AppendixHeadingChar"/>
    <w:qFormat/>
    <w:pPr>
      <w:numPr>
        <w:ilvl w:val="0"/>
        <w:numId w:val="0"/>
      </w:numPr>
      <w:ind w:left="380" w:hanging="380"/>
    </w:pPr>
  </w:style>
  <w:style w:type="character" w:customStyle="1" w:styleId="AppendixHeadingChar">
    <w:name w:val="Appendix Heading Char"/>
    <w:basedOn w:val="Heading2Char"/>
    <w:link w:val="AppendixHeading"/>
    <w:rPr>
      <w:rFonts w:asciiTheme="majorBidi" w:eastAsiaTheme="majorEastAsia" w:hAnsiTheme="majorBidi" w:cstheme="majorBidi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Bidi" w:eastAsiaTheme="majorEastAsia" w:hAnsiTheme="majorBidi" w:cstheme="majorBidi"/>
      <w:b/>
      <w:bCs/>
      <w:sz w:val="24"/>
      <w:szCs w:val="26"/>
    </w:rPr>
  </w:style>
  <w:style w:type="paragraph" w:customStyle="1" w:styleId="AppendixSubheading">
    <w:name w:val="Appendix Subheading"/>
    <w:basedOn w:val="Heading3"/>
    <w:link w:val="AppendixSubheadingChar"/>
    <w:qFormat/>
    <w:pPr>
      <w:numPr>
        <w:ilvl w:val="0"/>
        <w:numId w:val="0"/>
      </w:numPr>
      <w:spacing w:before="120" w:after="120"/>
      <w:ind w:left="227" w:hanging="227"/>
    </w:pPr>
  </w:style>
  <w:style w:type="character" w:customStyle="1" w:styleId="AppendixSubheadingChar">
    <w:name w:val="Appendix Subheading Char"/>
    <w:basedOn w:val="Heading3Char"/>
    <w:link w:val="AppendixSubheading"/>
    <w:rPr>
      <w:rFonts w:asciiTheme="majorBidi" w:eastAsiaTheme="majorEastAsia" w:hAnsiTheme="majorBidi" w:cstheme="majorBid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Bidi" w:eastAsiaTheme="majorEastAsia" w:hAnsiTheme="majorBidi" w:cstheme="majorBidi"/>
      <w:b/>
      <w:bCs/>
      <w:sz w:val="24"/>
    </w:rPr>
  </w:style>
  <w:style w:type="paragraph" w:customStyle="1" w:styleId="PreDocHeading">
    <w:name w:val="Pre Doc Heading"/>
    <w:next w:val="Normal"/>
    <w:qFormat/>
    <w:pPr>
      <w:jc w:val="center"/>
    </w:pPr>
    <w:rPr>
      <w:rFonts w:asciiTheme="majorBidi" w:eastAsiaTheme="majorEastAsia" w:hAnsiTheme="majorBidi" w:cstheme="majorBidi"/>
      <w:b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Bidi" w:eastAsiaTheme="majorEastAsia" w:hAnsiTheme="majorBid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Bidi" w:eastAsiaTheme="majorEastAsia" w:hAnsiTheme="majorBidi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before="120" w:after="120"/>
    </w:p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  <w:jc w:val="center"/>
    </w:pPr>
    <w:rPr>
      <w:rFonts w:asciiTheme="majorBidi" w:eastAsiaTheme="majorEastAsia" w:hAnsiTheme="majorBid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Bidi" w:eastAsiaTheme="majorEastAsia" w:hAnsiTheme="majorBidi" w:cstheme="majorBidi"/>
      <w:b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pPr>
      <w:spacing w:after="240"/>
      <w:ind w:left="720"/>
      <w:contextualSpacing/>
      <w:jc w:val="both"/>
    </w:pPr>
    <w:rPr>
      <w:rFonts w:eastAsia="MS Mincho" w:cs="Times New Roman"/>
      <w:szCs w:val="24"/>
      <w:lang w:val="en-US" w:eastAsia="ja-JP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40588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9E13-24DF-40C1-B7A6-F12B21AA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Ingram</dc:creator>
  <cp:lastModifiedBy>Helen</cp:lastModifiedBy>
  <cp:revision>3</cp:revision>
  <cp:lastPrinted>2017-10-23T20:08:00Z</cp:lastPrinted>
  <dcterms:created xsi:type="dcterms:W3CDTF">2019-05-01T19:35:00Z</dcterms:created>
  <dcterms:modified xsi:type="dcterms:W3CDTF">2019-05-01T19:37:00Z</dcterms:modified>
</cp:coreProperties>
</file>